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521" w:rsidRPr="00F51521" w:rsidRDefault="00F51521" w:rsidP="00F51521">
      <w:pPr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«Магический идеализм» Новалиса в «Учениках в </w:t>
      </w:r>
      <w:proofErr w:type="spellStart"/>
      <w:r w:rsidRPr="00F5152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Саисе</w:t>
      </w:r>
      <w:proofErr w:type="spellEnd"/>
      <w:r w:rsidRPr="00F51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 в «Генрихе фон </w:t>
      </w:r>
      <w:proofErr w:type="spellStart"/>
      <w:r w:rsidRPr="00F51521">
        <w:rPr>
          <w:rFonts w:ascii="Times New Roman" w:eastAsia="Times New Roman" w:hAnsi="Times New Roman" w:cs="Times New Roman"/>
          <w:sz w:val="24"/>
          <w:szCs w:val="24"/>
          <w:lang w:eastAsia="ru-RU"/>
        </w:rPr>
        <w:t>Офтердингене</w:t>
      </w:r>
      <w:proofErr w:type="spellEnd"/>
      <w:r w:rsidRPr="00F51521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F51521" w:rsidRPr="00F51521" w:rsidRDefault="00F51521" w:rsidP="00F51521">
      <w:pPr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F51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Игровое пространство в сказке </w:t>
      </w:r>
      <w:proofErr w:type="spellStart"/>
      <w:r w:rsidRPr="00F51521">
        <w:rPr>
          <w:rFonts w:ascii="Times New Roman" w:eastAsia="Times New Roman" w:hAnsi="Times New Roman" w:cs="Times New Roman"/>
          <w:sz w:val="24"/>
          <w:szCs w:val="24"/>
          <w:lang w:eastAsia="ru-RU"/>
        </w:rPr>
        <w:t>Л.Кэролла</w:t>
      </w:r>
      <w:proofErr w:type="spellEnd"/>
      <w:r w:rsidRPr="00F51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«Алиса в стране чудес».</w:t>
      </w:r>
    </w:p>
    <w:bookmarkEnd w:id="0"/>
    <w:p w:rsidR="00F51521" w:rsidRPr="00F51521" w:rsidRDefault="00F51521" w:rsidP="00F51521">
      <w:pPr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«фантастики обыденного» в романе Шамиссо «Удивительная история Петера </w:t>
      </w:r>
      <w:proofErr w:type="spellStart"/>
      <w:r w:rsidRPr="00F51521">
        <w:rPr>
          <w:rFonts w:ascii="Times New Roman" w:eastAsia="Times New Roman" w:hAnsi="Times New Roman" w:cs="Times New Roman"/>
          <w:sz w:val="24"/>
          <w:szCs w:val="24"/>
          <w:lang w:eastAsia="ru-RU"/>
        </w:rPr>
        <w:t>Шлемеля</w:t>
      </w:r>
      <w:proofErr w:type="spellEnd"/>
      <w:r w:rsidRPr="00F51521">
        <w:rPr>
          <w:rFonts w:ascii="Times New Roman" w:eastAsia="Times New Roman" w:hAnsi="Times New Roman" w:cs="Times New Roman"/>
          <w:sz w:val="24"/>
          <w:szCs w:val="24"/>
          <w:lang w:eastAsia="ru-RU"/>
        </w:rPr>
        <w:t>» к фантастике обыденного в сказках Гофмана («Золотой горшок», «Крошка Цахес»).</w:t>
      </w:r>
    </w:p>
    <w:p w:rsidR="00F51521" w:rsidRPr="00F51521" w:rsidRDefault="00F51521" w:rsidP="00F51521">
      <w:pPr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Трагическая ирония Гофмана в романе «Житейские воззрения Кота </w:t>
      </w:r>
      <w:proofErr w:type="spellStart"/>
      <w:r w:rsidRPr="00F51521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Мурра</w:t>
      </w:r>
      <w:proofErr w:type="spellEnd"/>
      <w:r w:rsidRPr="00F51521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F51521" w:rsidRPr="00F51521" w:rsidRDefault="00F51521" w:rsidP="00F51521">
      <w:pPr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Романтический миф </w:t>
      </w:r>
      <w:proofErr w:type="spellStart"/>
      <w:r w:rsidRPr="00F5152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Колриджа</w:t>
      </w:r>
      <w:proofErr w:type="spellEnd"/>
      <w:r w:rsidRPr="00F51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«Балладе о Старом Мореходе».</w:t>
      </w:r>
    </w:p>
    <w:p w:rsidR="00F51521" w:rsidRPr="00F51521" w:rsidRDefault="00F51521" w:rsidP="00F51521">
      <w:pPr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521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Утопия самодостаточной личности в «восточных» поэмах Байрона («Гяур», «Корсар»)</w:t>
      </w:r>
    </w:p>
    <w:p w:rsidR="00F51521" w:rsidRPr="00F51521" w:rsidRDefault="00F51521" w:rsidP="00F51521">
      <w:pPr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152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Ремифологизация</w:t>
      </w:r>
      <w:proofErr w:type="spellEnd"/>
      <w:r w:rsidRPr="00F51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библейского мифа в философской драме Байрона «Каин».</w:t>
      </w:r>
    </w:p>
    <w:p w:rsidR="00F51521" w:rsidRPr="00F51521" w:rsidRDefault="00F51521" w:rsidP="00F51521">
      <w:pPr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521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Утопия «золотого» века в поэмах Шелли «Освобожденный Прометей» и «Восстание Ислама».</w:t>
      </w:r>
    </w:p>
    <w:p w:rsidR="00F51521" w:rsidRPr="00F51521" w:rsidRDefault="00F51521" w:rsidP="00F51521">
      <w:pPr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521">
        <w:rPr>
          <w:rFonts w:ascii="Times New Roman" w:eastAsia="Times New Roman" w:hAnsi="Times New Roman" w:cs="Times New Roman"/>
          <w:sz w:val="24"/>
          <w:szCs w:val="24"/>
          <w:lang w:eastAsia="ru-RU"/>
        </w:rPr>
        <w:t>Сходство и различие героев Шатобриана в повестях «</w:t>
      </w:r>
      <w:proofErr w:type="spellStart"/>
      <w:r w:rsidRPr="00F51521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Атала</w:t>
      </w:r>
      <w:proofErr w:type="spellEnd"/>
      <w:r w:rsidRPr="00F51521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«Рене».</w:t>
      </w:r>
    </w:p>
    <w:p w:rsidR="00F51521" w:rsidRPr="00F51521" w:rsidRDefault="00F51521" w:rsidP="00F51521">
      <w:pPr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Концепция истории и личности в истории в романе </w:t>
      </w:r>
      <w:proofErr w:type="spellStart"/>
      <w:r w:rsidRPr="00F51521">
        <w:rPr>
          <w:rFonts w:ascii="Times New Roman" w:eastAsia="Times New Roman" w:hAnsi="Times New Roman" w:cs="Times New Roman"/>
          <w:sz w:val="24"/>
          <w:szCs w:val="24"/>
          <w:lang w:eastAsia="ru-RU"/>
        </w:rPr>
        <w:t>А.де</w:t>
      </w:r>
      <w:proofErr w:type="spellEnd"/>
      <w:r w:rsidRPr="00F51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152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Виньи</w:t>
      </w:r>
      <w:proofErr w:type="spellEnd"/>
      <w:r w:rsidRPr="00F51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«Сен-</w:t>
      </w:r>
      <w:proofErr w:type="spellStart"/>
      <w:r w:rsidRPr="00F5152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</w:t>
      </w:r>
      <w:proofErr w:type="spellEnd"/>
      <w:r w:rsidRPr="00F5152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F51521" w:rsidRPr="00F51521" w:rsidRDefault="00F51521" w:rsidP="00F51521">
      <w:pPr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«Болезнь века» в романе </w:t>
      </w:r>
      <w:proofErr w:type="spellStart"/>
      <w:r w:rsidRPr="00F51521">
        <w:rPr>
          <w:rFonts w:ascii="Times New Roman" w:eastAsia="Times New Roman" w:hAnsi="Times New Roman" w:cs="Times New Roman"/>
          <w:sz w:val="24"/>
          <w:szCs w:val="24"/>
          <w:lang w:eastAsia="ru-RU"/>
        </w:rPr>
        <w:t>А.де</w:t>
      </w:r>
      <w:proofErr w:type="spellEnd"/>
      <w:r w:rsidRPr="00F51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Мюссе «Исповедь сына века» и в поэме Байрона «Корсар»: сходство и различие.</w:t>
      </w:r>
    </w:p>
    <w:p w:rsidR="00F51521" w:rsidRPr="00F51521" w:rsidRDefault="00F51521" w:rsidP="00F51521">
      <w:pPr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эстетизма </w:t>
      </w:r>
      <w:proofErr w:type="spellStart"/>
      <w:r w:rsidRPr="00F51521">
        <w:rPr>
          <w:rFonts w:ascii="Times New Roman" w:eastAsia="Times New Roman" w:hAnsi="Times New Roman" w:cs="Times New Roman"/>
          <w:sz w:val="24"/>
          <w:szCs w:val="24"/>
          <w:lang w:eastAsia="ru-RU"/>
        </w:rPr>
        <w:t>Э.По</w:t>
      </w:r>
      <w:proofErr w:type="spellEnd"/>
      <w:r w:rsidRPr="00F51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(«Падение дома </w:t>
      </w:r>
      <w:proofErr w:type="spellStart"/>
      <w:r w:rsidRPr="00F51521">
        <w:rPr>
          <w:rFonts w:ascii="Times New Roman" w:eastAsia="Times New Roman" w:hAnsi="Times New Roman" w:cs="Times New Roman"/>
          <w:sz w:val="24"/>
          <w:szCs w:val="24"/>
          <w:lang w:eastAsia="ru-RU"/>
        </w:rPr>
        <w:t>Ашеров</w:t>
      </w:r>
      <w:proofErr w:type="spellEnd"/>
      <w:r w:rsidRPr="00F51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») к эстетизму </w:t>
      </w:r>
      <w:proofErr w:type="spellStart"/>
      <w:r w:rsidRPr="00F51521">
        <w:rPr>
          <w:rFonts w:ascii="Times New Roman" w:eastAsia="Times New Roman" w:hAnsi="Times New Roman" w:cs="Times New Roman"/>
          <w:sz w:val="24"/>
          <w:szCs w:val="24"/>
          <w:lang w:eastAsia="ru-RU"/>
        </w:rPr>
        <w:t>Гюисманса</w:t>
      </w:r>
      <w:proofErr w:type="spellEnd"/>
      <w:r w:rsidRPr="00F51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(роман «Наоборот»).</w:t>
      </w:r>
    </w:p>
    <w:p w:rsidR="00F51521" w:rsidRPr="00F51521" w:rsidRDefault="00F51521" w:rsidP="00F51521">
      <w:pPr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</w:t>
      </w:r>
      <w:proofErr w:type="spellStart"/>
      <w:r w:rsidRPr="00F51521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двойничества</w:t>
      </w:r>
      <w:proofErr w:type="spellEnd"/>
      <w:r w:rsidRPr="00F51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новеллах </w:t>
      </w:r>
      <w:proofErr w:type="spellStart"/>
      <w:r w:rsidRPr="00F51521">
        <w:rPr>
          <w:rFonts w:ascii="Times New Roman" w:eastAsia="Times New Roman" w:hAnsi="Times New Roman" w:cs="Times New Roman"/>
          <w:sz w:val="24"/>
          <w:szCs w:val="24"/>
          <w:lang w:eastAsia="ru-RU"/>
        </w:rPr>
        <w:t>Э.По</w:t>
      </w:r>
      <w:proofErr w:type="spellEnd"/>
      <w:r w:rsidRPr="00F51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(«Черный кот», «</w:t>
      </w:r>
      <w:proofErr w:type="spellStart"/>
      <w:r w:rsidRPr="00F5152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Морелла</w:t>
      </w:r>
      <w:proofErr w:type="spellEnd"/>
      <w:r w:rsidRPr="00F51521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F51521">
        <w:rPr>
          <w:rFonts w:ascii="Times New Roman" w:eastAsia="Times New Roman" w:hAnsi="Times New Roman" w:cs="Times New Roman"/>
          <w:sz w:val="24"/>
          <w:szCs w:val="24"/>
          <w:lang w:eastAsia="ru-RU"/>
        </w:rPr>
        <w:t>Лигейя</w:t>
      </w:r>
      <w:proofErr w:type="spellEnd"/>
      <w:r w:rsidRPr="00F51521"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</w:p>
    <w:p w:rsidR="00F51521" w:rsidRPr="00F51521" w:rsidRDefault="00F51521" w:rsidP="00F51521">
      <w:pPr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Герой «детективных новелл» </w:t>
      </w:r>
      <w:proofErr w:type="spellStart"/>
      <w:r w:rsidRPr="00F51521">
        <w:rPr>
          <w:rFonts w:ascii="Times New Roman" w:eastAsia="Times New Roman" w:hAnsi="Times New Roman" w:cs="Times New Roman"/>
          <w:sz w:val="24"/>
          <w:szCs w:val="24"/>
          <w:lang w:eastAsia="ru-RU"/>
        </w:rPr>
        <w:t>Э.По</w:t>
      </w:r>
      <w:proofErr w:type="spellEnd"/>
      <w:r w:rsidRPr="00F5152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51521" w:rsidRPr="00F51521" w:rsidRDefault="00F51521" w:rsidP="00F51521">
      <w:pPr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Новаторство </w:t>
      </w:r>
      <w:proofErr w:type="spellStart"/>
      <w:r w:rsidRPr="00F51521">
        <w:rPr>
          <w:rFonts w:ascii="Times New Roman" w:eastAsia="Times New Roman" w:hAnsi="Times New Roman" w:cs="Times New Roman"/>
          <w:sz w:val="24"/>
          <w:szCs w:val="24"/>
          <w:lang w:eastAsia="ru-RU"/>
        </w:rPr>
        <w:t>Э.По</w:t>
      </w:r>
      <w:proofErr w:type="spellEnd"/>
      <w:r w:rsidRPr="00F51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поэта: суггестия, музыкальность, ритм (поэма «Ворон»).</w:t>
      </w:r>
    </w:p>
    <w:p w:rsidR="00F51521" w:rsidRPr="00F51521" w:rsidRDefault="00F51521" w:rsidP="00F51521">
      <w:pPr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Сложное взаимодействие романтизма и реализма в романах </w:t>
      </w:r>
      <w:proofErr w:type="spellStart"/>
      <w:r w:rsidRPr="00F51521">
        <w:rPr>
          <w:rFonts w:ascii="Times New Roman" w:eastAsia="Times New Roman" w:hAnsi="Times New Roman" w:cs="Times New Roman"/>
          <w:sz w:val="24"/>
          <w:szCs w:val="24"/>
          <w:lang w:eastAsia="ru-RU"/>
        </w:rPr>
        <w:t>Ч.Диккенса</w:t>
      </w:r>
      <w:proofErr w:type="spellEnd"/>
      <w:r w:rsidRPr="00F51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(«Оливер Твист», «Николас </w:t>
      </w:r>
      <w:proofErr w:type="spellStart"/>
      <w:r w:rsidRPr="00F5152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Никльби</w:t>
      </w:r>
      <w:proofErr w:type="spellEnd"/>
      <w:r w:rsidRPr="00F51521"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</w:p>
    <w:p w:rsidR="00F51521" w:rsidRPr="00F51521" w:rsidRDefault="00F51521" w:rsidP="00F51521">
      <w:pPr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5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 героя и репрезентации мира в романах Стендаля («Красное и черное») и Бальзака («Отец Горио»).</w:t>
      </w:r>
    </w:p>
    <w:p w:rsidR="00F51521" w:rsidRPr="00F51521" w:rsidRDefault="00F51521" w:rsidP="00F51521">
      <w:pPr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52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Пародирование «возмущенного» романтического сознания в романе Флобера.</w:t>
      </w:r>
    </w:p>
    <w:p w:rsidR="00F51521" w:rsidRDefault="00F51521"/>
    <w:sectPr w:rsidR="00F515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810B5"/>
    <w:multiLevelType w:val="hybridMultilevel"/>
    <w:tmpl w:val="59C8BA30"/>
    <w:lvl w:ilvl="0" w:tplc="887A281E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521"/>
    <w:rsid w:val="008853C8"/>
    <w:rsid w:val="00D90489"/>
    <w:rsid w:val="00F51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DA22E4-A27F-4F5E-9008-C8FD9D219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Едренова Назгуль</cp:lastModifiedBy>
  <cp:revision>2</cp:revision>
  <dcterms:created xsi:type="dcterms:W3CDTF">2022-07-04T05:52:00Z</dcterms:created>
  <dcterms:modified xsi:type="dcterms:W3CDTF">2022-07-04T05:52:00Z</dcterms:modified>
</cp:coreProperties>
</file>